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bookmarkStart w:id="0" w:name="_GoBack"/>
      <w:bookmarkEnd w:id="0"/>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9354B0">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 xml:space="preserve">terms and conditions of any lease or </w:t>
      </w:r>
      <w:r w:rsidR="004B067A">
        <w:rPr>
          <w:rFonts w:ascii="Arial" w:eastAsia="Arial" w:hAnsi="Arial" w:cs="Arial"/>
          <w:kern w:val="16"/>
          <w:sz w:val="20"/>
          <w:szCs w:val="20"/>
          <w14:cntxtAlts/>
        </w:rPr>
        <w:t>servitude</w:t>
      </w:r>
      <w:r w:rsidRPr="00B07DFC">
        <w:rPr>
          <w:rFonts w:ascii="Arial" w:eastAsia="Arial" w:hAnsi="Arial" w:cs="Arial"/>
          <w:kern w:val="16"/>
          <w:sz w:val="20"/>
          <w:szCs w:val="20"/>
          <w14:cntxtAlts/>
        </w:rPr>
        <w:t xml:space="preserve">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Default="00827E19" w:rsidP="00827E19">
      <w:pPr>
        <w:spacing w:after="0" w:line="240" w:lineRule="auto"/>
        <w:contextualSpacing/>
        <w:jc w:val="center"/>
        <w:rPr>
          <w:rFonts w:ascii="Arial" w:hAnsi="Arial"/>
          <w:b/>
          <w:kern w:val="16"/>
          <w:sz w:val="20"/>
          <w14:cntxtAlts/>
        </w:rPr>
      </w:pPr>
      <w:r w:rsidRPr="002B3AD0">
        <w:rPr>
          <w:rFonts w:ascii="Arial" w:hAnsi="Arial"/>
          <w:b/>
          <w:kern w:val="16"/>
          <w:sz w:val="20"/>
          <w14:cntxtAlts/>
        </w:rPr>
        <w:t>PART I</w:t>
      </w:r>
    </w:p>
    <w:p w:rsidR="000B7A55" w:rsidRPr="00B07DFC" w:rsidRDefault="000B7A55" w:rsidP="00827E19">
      <w:pPr>
        <w:spacing w:after="0" w:line="240" w:lineRule="auto"/>
        <w:contextualSpacing/>
        <w:jc w:val="center"/>
        <w:rPr>
          <w:rFonts w:ascii="Arial" w:eastAsia="Arial" w:hAnsi="Arial" w:cs="Arial"/>
          <w:b/>
          <w:kern w:val="16"/>
          <w:sz w:val="20"/>
          <w:szCs w:val="20"/>
          <w14:cntxtAlts/>
        </w:rPr>
      </w:pPr>
    </w:p>
    <w:p w:rsidR="000B7A55" w:rsidRPr="000B7A55" w:rsidRDefault="000B7A55" w:rsidP="000B7A55">
      <w:pPr>
        <w:spacing w:after="0" w:line="240" w:lineRule="auto"/>
        <w:ind w:left="540" w:hanging="540"/>
        <w:jc w:val="both"/>
        <w:rPr>
          <w:rFonts w:ascii="Arial" w:eastAsia="Calibri" w:hAnsi="Arial" w:cs="Times New Roman"/>
          <w:kern w:val="16"/>
          <w:sz w:val="20"/>
          <w14:ligatures w14:val="standard"/>
          <w14:cntxtAlts/>
        </w:rPr>
      </w:pPr>
      <w:r w:rsidRPr="000B7A55">
        <w:rPr>
          <w:rFonts w:ascii="Arial" w:eastAsia="Times New Roman" w:hAnsi="Arial" w:cs="Calibri"/>
          <w:bCs/>
          <w:kern w:val="16"/>
          <w:sz w:val="20"/>
          <w:szCs w:val="20"/>
          <w14:ligatures w14:val="standard"/>
          <w14:cntxtAlts/>
        </w:rPr>
        <w:t>1.</w:t>
      </w:r>
      <w:r w:rsidRPr="000B7A55">
        <w:rPr>
          <w:rFonts w:ascii="Arial" w:eastAsia="Times New Roman" w:hAnsi="Arial" w:cs="Calibri"/>
          <w:bCs/>
          <w:kern w:val="16"/>
          <w:sz w:val="20"/>
          <w:szCs w:val="20"/>
          <w14:ligatures w14:val="standard"/>
          <w14:cntxtAlts/>
        </w:rPr>
        <w:tab/>
      </w:r>
      <w:r w:rsidRPr="000B7A55">
        <w:rPr>
          <w:rFonts w:ascii="Arial" w:eastAsia="Calibri" w:hAnsi="Arial" w:cs="Times New Roman"/>
          <w:kern w:val="16"/>
          <w:sz w:val="20"/>
          <w14:ligatures w14:val="standard"/>
          <w14:cntxtAlts/>
        </w:rPr>
        <w:t xml:space="preserve">Those taxes and assessments that become due or payable subsequent to </w:t>
      </w:r>
      <w:r w:rsidRPr="000B7A55">
        <w:rPr>
          <w:rFonts w:ascii="Arial" w:eastAsia="Times New Roman" w:hAnsi="Arial" w:cs="Calibri"/>
          <w:kern w:val="16"/>
          <w:sz w:val="20"/>
          <w:szCs w:val="20"/>
          <w14:ligatures w14:val="standard"/>
          <w14:cntxtAlts/>
        </w:rPr>
        <w:t xml:space="preserve">the </w:t>
      </w:r>
      <w:r w:rsidRPr="000B7A55">
        <w:rPr>
          <w:rFonts w:ascii="Arial" w:eastAsia="Calibri" w:hAnsi="Arial" w:cs="Times New Roman"/>
          <w:kern w:val="16"/>
          <w:sz w:val="20"/>
          <w14:ligatures w14:val="standard"/>
          <w14:cntxtAlts/>
        </w:rPr>
        <w:t xml:space="preserve">Date of Policy. </w:t>
      </w:r>
      <w:r w:rsidRPr="000B7A55">
        <w:rPr>
          <w:rFonts w:ascii="Arial" w:eastAsia="Times New Roman" w:hAnsi="Arial" w:cs="Calibri"/>
          <w:kern w:val="16"/>
          <w:sz w:val="20"/>
          <w:szCs w:val="20"/>
          <w14:ligatures w14:val="standard"/>
          <w14:cntxtAlts/>
        </w:rPr>
        <w:t>Exception 1</w:t>
      </w:r>
      <w:r w:rsidRPr="000B7A55">
        <w:rPr>
          <w:rFonts w:ascii="Arial" w:eastAsia="Calibri" w:hAnsi="Arial" w:cs="Times New Roman"/>
          <w:kern w:val="16"/>
          <w:sz w:val="20"/>
          <w14:ligatures w14:val="standard"/>
          <w14:cntxtAlts/>
        </w:rPr>
        <w:t xml:space="preserve"> does not modify or limit the coverage provided in Covered Risk </w:t>
      </w:r>
      <w:r w:rsidRPr="000B7A55">
        <w:rPr>
          <w:rFonts w:ascii="Arial" w:eastAsia="Times New Roman" w:hAnsi="Arial" w:cs="Calibri"/>
          <w:kern w:val="16"/>
          <w:sz w:val="20"/>
          <w:szCs w:val="20"/>
          <w14:ligatures w14:val="standard"/>
          <w14:cntxtAlts/>
        </w:rPr>
        <w:t>10.</w:t>
      </w:r>
      <w:r w:rsidRPr="000B7A55">
        <w:rPr>
          <w:rFonts w:ascii="Arial" w:eastAsia="Calibri" w:hAnsi="Arial" w:cs="Times New Roman"/>
          <w:kern w:val="16"/>
          <w:sz w:val="20"/>
          <w14:ligatures w14:val="standard"/>
          <w14:cntxtAlts/>
        </w:rPr>
        <w:t>b</w:t>
      </w:r>
      <w:r w:rsidRPr="000B7A55">
        <w:rPr>
          <w:rFonts w:ascii="Arial" w:eastAsia="Times New Roman" w:hAnsi="Arial" w:cs="Calibri"/>
          <w:kern w:val="16"/>
          <w:sz w:val="20"/>
          <w:szCs w:val="20"/>
          <w14:ligatures w14:val="standard"/>
          <w14:cntxtAlts/>
        </w:rPr>
        <w:t>.</w:t>
      </w:r>
      <w:r w:rsidRPr="000B7A55">
        <w:rPr>
          <w:rFonts w:ascii="Arial" w:eastAsia="Calibri" w:hAnsi="Arial" w:cs="Times New Roman"/>
          <w:kern w:val="16"/>
          <w:sz w:val="20"/>
          <w14:ligatures w14:val="standard"/>
          <w14:cntxtAlts/>
        </w:rPr>
        <w:t xml:space="preserve"> or </w:t>
      </w:r>
      <w:r w:rsidRPr="000B7A55">
        <w:rPr>
          <w:rFonts w:ascii="Arial" w:eastAsia="Times New Roman" w:hAnsi="Arial" w:cs="Calibri"/>
          <w:kern w:val="16"/>
          <w:sz w:val="20"/>
          <w:szCs w:val="20"/>
          <w14:ligatures w14:val="standard"/>
          <w14:cntxtAlts/>
        </w:rPr>
        <w:t>24</w:t>
      </w:r>
      <w:r w:rsidRPr="000B7A55">
        <w:rPr>
          <w:rFonts w:ascii="Arial" w:eastAsia="Times New Roman" w:hAnsi="Arial" w:cs="Arial"/>
          <w:kern w:val="18"/>
          <w:sz w:val="19"/>
          <w:szCs w:val="19"/>
        </w:rPr>
        <w:t>.</w:t>
      </w:r>
    </w:p>
    <w:p w:rsidR="000B7A55" w:rsidRPr="000B7A55" w:rsidRDefault="000B7A55" w:rsidP="000B7A55">
      <w:pPr>
        <w:spacing w:after="0" w:line="240" w:lineRule="auto"/>
        <w:ind w:left="540" w:hanging="540"/>
        <w:jc w:val="both"/>
        <w:rPr>
          <w:rFonts w:ascii="Arial" w:eastAsia="Times New Roman" w:hAnsi="Arial" w:cs="Calibri"/>
          <w:bCs/>
          <w:kern w:val="16"/>
          <w:sz w:val="20"/>
          <w:szCs w:val="20"/>
          <w14:ligatures w14:val="standard"/>
          <w14:cntxtAlts/>
        </w:rPr>
      </w:pPr>
    </w:p>
    <w:p w:rsidR="000B7A55" w:rsidRPr="000B7A55" w:rsidRDefault="000B7A55" w:rsidP="000B7A55">
      <w:pPr>
        <w:spacing w:after="0" w:line="240" w:lineRule="auto"/>
        <w:ind w:left="540" w:hanging="540"/>
        <w:jc w:val="both"/>
        <w:rPr>
          <w:rFonts w:ascii="Arial" w:eastAsia="Calibri" w:hAnsi="Arial" w:cs="Times New Roman"/>
          <w:kern w:val="16"/>
          <w:sz w:val="20"/>
          <w14:ligatures w14:val="standard"/>
          <w14:cntxtAlts/>
        </w:rPr>
      </w:pPr>
      <w:r w:rsidRPr="000B7A55">
        <w:rPr>
          <w:rFonts w:ascii="Arial" w:eastAsia="Times New Roman" w:hAnsi="Arial" w:cs="Calibri"/>
          <w:bCs/>
          <w:kern w:val="16"/>
          <w:sz w:val="20"/>
          <w:szCs w:val="20"/>
          <w14:ligatures w14:val="standard"/>
          <w14:cntxtAlts/>
        </w:rPr>
        <w:t>2.</w:t>
      </w:r>
      <w:r w:rsidRPr="000B7A55">
        <w:rPr>
          <w:rFonts w:ascii="Arial" w:eastAsia="Times New Roman" w:hAnsi="Arial" w:cs="Calibri"/>
          <w:bCs/>
          <w:kern w:val="16"/>
          <w:sz w:val="20"/>
          <w:szCs w:val="20"/>
          <w14:ligatures w14:val="standard"/>
          <w14:cntxtAlts/>
        </w:rPr>
        <w:tab/>
      </w:r>
      <w:r w:rsidRPr="000B7A55">
        <w:rPr>
          <w:rFonts w:ascii="Arial" w:eastAsia="Calibri" w:hAnsi="Arial" w:cs="Times New Roman"/>
          <w:kern w:val="16"/>
          <w:sz w:val="20"/>
          <w14:ligatures w14:val="standard"/>
          <w14:cntxtAlts/>
        </w:rPr>
        <w:t xml:space="preserve">Covenants, conditions, restrictions, </w:t>
      </w:r>
      <w:r w:rsidRPr="000B7A55">
        <w:rPr>
          <w:rFonts w:ascii="Arial" w:eastAsia="Times New Roman" w:hAnsi="Arial" w:cs="Calibri"/>
          <w:kern w:val="16"/>
          <w:sz w:val="20"/>
          <w:szCs w:val="20"/>
          <w14:ligatures w14:val="standard"/>
          <w14:cntxtAlts/>
        </w:rPr>
        <w:t xml:space="preserve">or limitations, </w:t>
      </w:r>
      <w:r w:rsidRPr="000B7A55">
        <w:rPr>
          <w:rFonts w:ascii="Arial" w:eastAsia="Calibri" w:hAnsi="Arial" w:cs="Times New Roman"/>
          <w:kern w:val="16"/>
          <w:sz w:val="20"/>
          <w14:ligatures w14:val="standard"/>
          <w14:cntxtAlts/>
        </w:rPr>
        <w:t>if any, appearing in the Public Records</w:t>
      </w:r>
      <w:r w:rsidRPr="000B7A55">
        <w:rPr>
          <w:rFonts w:ascii="Arial" w:eastAsia="Times New Roman" w:hAnsi="Arial" w:cs="Calibri"/>
          <w:kern w:val="16"/>
          <w:sz w:val="20"/>
          <w:szCs w:val="20"/>
          <w14:ligatures w14:val="standard"/>
          <w14:cntxtAlts/>
        </w:rPr>
        <w:t>. Exception 2</w:t>
      </w:r>
      <w:r w:rsidRPr="000B7A55">
        <w:rPr>
          <w:rFonts w:ascii="Arial" w:eastAsia="Calibri" w:hAnsi="Arial" w:cs="Times New Roman"/>
          <w:kern w:val="16"/>
          <w:sz w:val="20"/>
          <w14:ligatures w14:val="standard"/>
          <w14:cntxtAlts/>
        </w:rPr>
        <w:t xml:space="preserve"> does not </w:t>
      </w:r>
      <w:r w:rsidRPr="000B7A55">
        <w:rPr>
          <w:rFonts w:ascii="Arial" w:eastAsia="Times New Roman" w:hAnsi="Arial" w:cs="Calibri"/>
          <w:kern w:val="16"/>
          <w:sz w:val="20"/>
          <w:szCs w:val="20"/>
          <w14:ligatures w14:val="standard"/>
          <w14:cntxtAlts/>
        </w:rPr>
        <w:t>include any Discriminatory Covenant.</w:t>
      </w:r>
      <w:r w:rsidRPr="000B7A55">
        <w:rPr>
          <w:rFonts w:ascii="Arial" w:eastAsia="Times New Roman" w:hAnsi="Arial" w:cs="Arial"/>
          <w:kern w:val="18"/>
          <w:sz w:val="19"/>
          <w:szCs w:val="19"/>
        </w:rPr>
        <w:t xml:space="preserve"> </w:t>
      </w:r>
      <w:r w:rsidRPr="000B7A55">
        <w:rPr>
          <w:rFonts w:ascii="Arial" w:eastAsia="Times New Roman" w:hAnsi="Arial" w:cs="Calibri"/>
          <w:kern w:val="16"/>
          <w:sz w:val="20"/>
          <w:szCs w:val="20"/>
          <w14:ligatures w14:val="standard"/>
          <w14:cntxtAlts/>
        </w:rPr>
        <w:t>Exception 2</w:t>
      </w:r>
      <w:r w:rsidRPr="000B7A55">
        <w:rPr>
          <w:rFonts w:ascii="Arial" w:eastAsia="Calibri" w:hAnsi="Arial" w:cs="Times New Roman"/>
          <w:kern w:val="16"/>
          <w:sz w:val="20"/>
          <w14:ligatures w14:val="standard"/>
          <w14:cntxtAlts/>
        </w:rPr>
        <w:t xml:space="preserve"> does not modify or limit the coverage provided in Covered Risk </w:t>
      </w:r>
      <w:r w:rsidRPr="000B7A55">
        <w:rPr>
          <w:rFonts w:ascii="Arial" w:eastAsia="Times New Roman" w:hAnsi="Arial" w:cs="Calibri"/>
          <w:kern w:val="16"/>
          <w:sz w:val="20"/>
          <w:szCs w:val="20"/>
          <w14:ligatures w14:val="standard"/>
          <w14:cntxtAlts/>
        </w:rPr>
        <w:t>8, 9</w:t>
      </w:r>
      <w:r w:rsidRPr="000B7A55">
        <w:rPr>
          <w:rFonts w:ascii="Arial" w:eastAsia="Times New Roman" w:hAnsi="Arial" w:cs="Arial"/>
          <w:kern w:val="18"/>
          <w:sz w:val="19"/>
          <w:szCs w:val="19"/>
        </w:rPr>
        <w:t xml:space="preserve">, </w:t>
      </w:r>
      <w:proofErr w:type="gramStart"/>
      <w:r w:rsidRPr="000B7A55">
        <w:rPr>
          <w:rFonts w:ascii="Arial" w:eastAsia="Times New Roman" w:hAnsi="Arial" w:cs="Arial"/>
          <w:kern w:val="18"/>
          <w:sz w:val="19"/>
          <w:szCs w:val="19"/>
        </w:rPr>
        <w:t>10.c.,</w:t>
      </w:r>
      <w:proofErr w:type="gramEnd"/>
      <w:r w:rsidRPr="000B7A55">
        <w:rPr>
          <w:rFonts w:ascii="Arial" w:eastAsia="Calibri" w:hAnsi="Arial" w:cs="Times New Roman"/>
          <w:kern w:val="16"/>
          <w:sz w:val="20"/>
          <w14:ligatures w14:val="standard"/>
          <w14:cntxtAlts/>
        </w:rPr>
        <w:t xml:space="preserve"> or </w:t>
      </w:r>
      <w:r w:rsidRPr="000B7A55">
        <w:rPr>
          <w:rFonts w:ascii="Arial" w:eastAsia="Times New Roman" w:hAnsi="Arial" w:cs="Calibri"/>
          <w:kern w:val="16"/>
          <w:sz w:val="20"/>
          <w:szCs w:val="20"/>
          <w14:ligatures w14:val="standard"/>
          <w14:cntxtAlts/>
        </w:rPr>
        <w:t>16</w:t>
      </w:r>
      <w:r w:rsidRPr="000B7A55">
        <w:rPr>
          <w:rFonts w:ascii="Arial" w:eastAsia="Times New Roman" w:hAnsi="Arial" w:cs="Arial"/>
          <w:kern w:val="18"/>
          <w:sz w:val="19"/>
          <w:szCs w:val="19"/>
        </w:rPr>
        <w:t>.</w:t>
      </w:r>
    </w:p>
    <w:p w:rsidR="000B7A55" w:rsidRPr="000B7A55" w:rsidRDefault="000B7A55" w:rsidP="000B7A55">
      <w:pPr>
        <w:spacing w:after="0" w:line="240" w:lineRule="auto"/>
        <w:ind w:left="540" w:hanging="540"/>
        <w:jc w:val="both"/>
        <w:rPr>
          <w:rFonts w:ascii="Arial" w:eastAsia="Times New Roman" w:hAnsi="Arial" w:cs="Calibri"/>
          <w:bCs/>
          <w:kern w:val="16"/>
          <w:sz w:val="20"/>
          <w:szCs w:val="20"/>
          <w14:ligatures w14:val="standard"/>
          <w14:cntxtAlts/>
        </w:rPr>
      </w:pPr>
    </w:p>
    <w:p w:rsidR="000B7A55" w:rsidRPr="000B7A55" w:rsidRDefault="000B7A55" w:rsidP="000B7A55">
      <w:pPr>
        <w:spacing w:after="0" w:line="240" w:lineRule="auto"/>
        <w:ind w:left="540" w:hanging="540"/>
        <w:jc w:val="both"/>
        <w:rPr>
          <w:rFonts w:ascii="Arial" w:eastAsia="Times New Roman" w:hAnsi="Arial" w:cs="Calibri"/>
          <w:kern w:val="16"/>
          <w:sz w:val="20"/>
          <w:szCs w:val="20"/>
          <w14:ligatures w14:val="standard"/>
          <w14:cntxtAlts/>
        </w:rPr>
      </w:pPr>
      <w:r w:rsidRPr="000B7A55">
        <w:rPr>
          <w:rFonts w:ascii="Arial" w:eastAsia="Times New Roman" w:hAnsi="Arial" w:cs="Calibri"/>
          <w:bCs/>
          <w:kern w:val="16"/>
          <w:sz w:val="20"/>
          <w:szCs w:val="20"/>
          <w14:ligatures w14:val="standard"/>
          <w14:cntxtAlts/>
        </w:rPr>
        <w:t>3.</w:t>
      </w:r>
      <w:r w:rsidRPr="000B7A55">
        <w:rPr>
          <w:rFonts w:ascii="Arial" w:eastAsia="Times New Roman" w:hAnsi="Arial" w:cs="Calibri"/>
          <w:kern w:val="16"/>
          <w:sz w:val="20"/>
          <w:szCs w:val="20"/>
          <w14:ligatures w14:val="standard"/>
          <w14:cntxtAlts/>
        </w:rPr>
        <w:tab/>
        <w:t>Any easements or servitudes appearing in the Public Records. Exception 3 does not modify or limit the coverage provided in Covered Risk 22</w:t>
      </w:r>
      <w:r w:rsidRPr="000B7A55">
        <w:rPr>
          <w:rFonts w:ascii="Arial" w:eastAsia="Times New Roman" w:hAnsi="Arial" w:cs="Arial"/>
          <w:kern w:val="18"/>
          <w:sz w:val="19"/>
          <w:szCs w:val="19"/>
        </w:rPr>
        <w:t xml:space="preserve"> or 23.</w:t>
      </w:r>
    </w:p>
    <w:p w:rsidR="000B7A55" w:rsidRPr="000B7A55" w:rsidRDefault="000B7A55" w:rsidP="000B7A55">
      <w:pPr>
        <w:spacing w:after="0" w:line="240" w:lineRule="auto"/>
        <w:ind w:left="540" w:hanging="540"/>
        <w:jc w:val="both"/>
        <w:rPr>
          <w:rFonts w:ascii="Arial" w:eastAsia="Times New Roman" w:hAnsi="Arial" w:cs="Calibri"/>
          <w:bCs/>
          <w:kern w:val="16"/>
          <w:sz w:val="20"/>
          <w:szCs w:val="20"/>
          <w14:ligatures w14:val="standard"/>
          <w14:cntxtAlts/>
        </w:rPr>
      </w:pPr>
    </w:p>
    <w:p w:rsidR="000B7A55" w:rsidRPr="000B7A55" w:rsidRDefault="000B7A55" w:rsidP="000B7A55">
      <w:pPr>
        <w:spacing w:after="0" w:line="240" w:lineRule="auto"/>
        <w:ind w:left="540" w:hanging="540"/>
        <w:jc w:val="both"/>
        <w:rPr>
          <w:rFonts w:ascii="Arial" w:eastAsia="Calibri" w:hAnsi="Arial" w:cs="Times New Roman"/>
          <w:kern w:val="16"/>
          <w:sz w:val="20"/>
          <w14:ligatures w14:val="standard"/>
          <w14:cntxtAlts/>
        </w:rPr>
      </w:pPr>
      <w:r w:rsidRPr="000B7A55">
        <w:rPr>
          <w:rFonts w:ascii="Arial" w:eastAsia="Times New Roman" w:hAnsi="Arial" w:cs="Calibri"/>
          <w:bCs/>
          <w:kern w:val="16"/>
          <w:sz w:val="20"/>
          <w:szCs w:val="20"/>
          <w14:ligatures w14:val="standard"/>
          <w14:cntxtAlts/>
        </w:rPr>
        <w:t>4.</w:t>
      </w:r>
      <w:r w:rsidRPr="000B7A55">
        <w:rPr>
          <w:rFonts w:ascii="Arial" w:eastAsia="Times New Roman" w:hAnsi="Arial" w:cs="Calibri"/>
          <w:bCs/>
          <w:kern w:val="16"/>
          <w:sz w:val="20"/>
          <w:szCs w:val="20"/>
          <w14:ligatures w14:val="standard"/>
          <w14:cntxtAlts/>
        </w:rPr>
        <w:tab/>
      </w:r>
      <w:r w:rsidRPr="000B7A55">
        <w:rPr>
          <w:rFonts w:ascii="Arial" w:eastAsia="Calibri" w:hAnsi="Arial" w:cs="Times New Roman"/>
          <w:kern w:val="16"/>
          <w:sz w:val="20"/>
          <w14:ligatures w14:val="standard"/>
          <w14:cntxtAlts/>
        </w:rPr>
        <w:t xml:space="preserve">Any lease, grant, exception, or reservation of minerals or mineral rights </w:t>
      </w:r>
      <w:r w:rsidRPr="000B7A55">
        <w:rPr>
          <w:rFonts w:ascii="Arial" w:eastAsia="Times New Roman" w:hAnsi="Arial" w:cs="Calibri"/>
          <w:kern w:val="16"/>
          <w:sz w:val="20"/>
          <w:szCs w:val="20"/>
          <w14:ligatures w14:val="standard"/>
          <w14:cntxtAlts/>
        </w:rPr>
        <w:t xml:space="preserve">or other subsurface substances </w:t>
      </w:r>
      <w:r w:rsidRPr="000B7A55">
        <w:rPr>
          <w:rFonts w:ascii="Arial" w:eastAsia="Calibri" w:hAnsi="Arial" w:cs="Times New Roman"/>
          <w:kern w:val="16"/>
          <w:sz w:val="20"/>
          <w14:ligatures w14:val="standard"/>
          <w14:cntxtAlts/>
        </w:rPr>
        <w:t xml:space="preserve">appearing in the Public Records. </w:t>
      </w:r>
      <w:r w:rsidRPr="000B7A55">
        <w:rPr>
          <w:rFonts w:ascii="Arial" w:eastAsia="Times New Roman" w:hAnsi="Arial" w:cs="Calibri"/>
          <w:kern w:val="16"/>
          <w:sz w:val="20"/>
          <w:szCs w:val="20"/>
          <w14:ligatures w14:val="standard"/>
          <w14:cntxtAlts/>
        </w:rPr>
        <w:t>Exception 4</w:t>
      </w:r>
      <w:r w:rsidRPr="000B7A55">
        <w:rPr>
          <w:rFonts w:ascii="Arial" w:eastAsia="Calibri" w:hAnsi="Arial" w:cs="Times New Roman"/>
          <w:kern w:val="16"/>
          <w:sz w:val="20"/>
          <w14:ligatures w14:val="standard"/>
          <w14:cntxtAlts/>
        </w:rPr>
        <w:t xml:space="preserve"> does not modify or limit the coverage provided in Covered Risk </w:t>
      </w:r>
      <w:r w:rsidRPr="000B7A55">
        <w:rPr>
          <w:rFonts w:ascii="Arial" w:eastAsia="Times New Roman" w:hAnsi="Arial" w:cs="Calibri"/>
          <w:kern w:val="16"/>
          <w:sz w:val="20"/>
          <w:szCs w:val="20"/>
          <w14:ligatures w14:val="standard"/>
          <w14:cntxtAlts/>
        </w:rPr>
        <w:t>17</w:t>
      </w:r>
      <w:r w:rsidRPr="000B7A55">
        <w:rPr>
          <w:rFonts w:ascii="Arial" w:eastAsia="Times New Roman" w:hAnsi="Arial" w:cs="Arial"/>
          <w:kern w:val="18"/>
          <w:sz w:val="19"/>
          <w:szCs w:val="19"/>
        </w:rPr>
        <w:t>.</w:t>
      </w:r>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424266" w:rsidP="000B7A55">
      <w:pPr>
        <w:widowControl w:val="0"/>
        <w:autoSpaceDE w:val="0"/>
        <w:autoSpaceDN w:val="0"/>
        <w:adjustRightInd w:val="0"/>
        <w:spacing w:after="0" w:line="240" w:lineRule="auto"/>
        <w:jc w:val="both"/>
        <w:rPr>
          <w:rFonts w:ascii="Arial" w:eastAsia="Times New Roman" w:hAnsi="Arial" w:cs="Arial"/>
          <w:b/>
          <w:bCs/>
          <w:kern w:val="20"/>
          <w:sz w:val="20"/>
          <w:szCs w:val="20"/>
        </w:rPr>
      </w:pPr>
      <w:r w:rsidRPr="001C07D8">
        <w:rPr>
          <w:rFonts w:ascii="Arial" w:eastAsia="Times New Roman" w:hAnsi="Arial" w:cs="Arial"/>
          <w:kern w:val="20"/>
          <w:sz w:val="20"/>
          <w:szCs w:val="20"/>
        </w:rPr>
        <w:t xml:space="preserve"> </w:t>
      </w: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4A3" w:rsidRDefault="00C904A3">
      <w:pPr>
        <w:spacing w:after="0" w:line="240" w:lineRule="auto"/>
      </w:pPr>
      <w:r>
        <w:separator/>
      </w:r>
    </w:p>
  </w:endnote>
  <w:endnote w:type="continuationSeparator" w:id="0">
    <w:p w:rsidR="00C904A3" w:rsidRDefault="00C9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413FCF" w:rsidRDefault="009224FA" w:rsidP="009224FA">
    <w:pPr>
      <w:pStyle w:val="Footer"/>
      <w:rPr>
        <w:rFonts w:ascii="Arial" w:hAnsi="Arial" w:cs="Arial"/>
        <w:bCs/>
        <w:kern w:val="16"/>
        <w:sz w:val="16"/>
        <w:szCs w:val="16"/>
      </w:rPr>
    </w:pPr>
    <w:r w:rsidRPr="00413FCF">
      <w:rPr>
        <w:rFonts w:ascii="Arial" w:hAnsi="Arial" w:cs="Arial"/>
        <w:bCs/>
        <w:kern w:val="16"/>
        <w:sz w:val="16"/>
        <w:szCs w:val="16"/>
      </w:rPr>
      <w:t xml:space="preserve">ALTA </w:t>
    </w:r>
    <w:r w:rsidR="00827E19" w:rsidRPr="00413FCF">
      <w:rPr>
        <w:rFonts w:ascii="Arial" w:hAnsi="Arial" w:cs="Arial"/>
        <w:bCs/>
        <w:kern w:val="16"/>
        <w:sz w:val="16"/>
        <w:szCs w:val="16"/>
      </w:rPr>
      <w:t xml:space="preserve">2021 </w:t>
    </w:r>
    <w:r w:rsidRPr="00413FCF">
      <w:rPr>
        <w:rFonts w:ascii="Arial" w:hAnsi="Arial" w:cs="Arial"/>
        <w:bCs/>
        <w:kern w:val="16"/>
        <w:sz w:val="16"/>
        <w:szCs w:val="16"/>
      </w:rPr>
      <w:t>Expanded Coverage Residential Loan Policy</w:t>
    </w:r>
    <w:r w:rsidR="00641E0C" w:rsidRPr="00413FCF">
      <w:rPr>
        <w:rFonts w:ascii="Arial" w:hAnsi="Arial" w:cs="Arial"/>
        <w:bCs/>
        <w:kern w:val="16"/>
        <w:sz w:val="16"/>
        <w:szCs w:val="16"/>
      </w:rPr>
      <w:t>-</w:t>
    </w:r>
    <w:r w:rsidRPr="00413FCF">
      <w:rPr>
        <w:rFonts w:ascii="Arial" w:hAnsi="Arial" w:cs="Arial"/>
        <w:bCs/>
        <w:kern w:val="16"/>
        <w:sz w:val="16"/>
        <w:szCs w:val="16"/>
      </w:rPr>
      <w:tab/>
      <w:t xml:space="preserve">Assessments Priority </w:t>
    </w:r>
    <w:r w:rsidR="002D3148" w:rsidRPr="00413FCF">
      <w:rPr>
        <w:rFonts w:ascii="Arial" w:hAnsi="Arial" w:cs="Arial"/>
        <w:bCs/>
        <w:kern w:val="16"/>
        <w:sz w:val="16"/>
        <w:szCs w:val="16"/>
      </w:rPr>
      <w:t>Schedule B</w:t>
    </w:r>
    <w:r w:rsidR="00827E19" w:rsidRPr="00413FCF">
      <w:rPr>
        <w:rFonts w:ascii="Arial" w:hAnsi="Arial" w:cs="Arial"/>
        <w:bCs/>
        <w:kern w:val="16"/>
        <w:sz w:val="16"/>
        <w:szCs w:val="16"/>
      </w:rPr>
      <w:t>I and BII</w:t>
    </w:r>
    <w:r w:rsidR="0015478B" w:rsidRPr="00413FCF">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413FCF">
      <w:rPr>
        <w:rFonts w:ascii="Arial" w:hAnsi="Arial" w:cs="Arial"/>
        <w:bCs/>
        <w:kern w:val="16"/>
        <w:sz w:val="16"/>
        <w:szCs w:val="16"/>
      </w:rPr>
      <w:t>07-01-2021</w:t>
    </w:r>
  </w:p>
  <w:p w:rsidR="00413FCF" w:rsidRPr="00413FCF" w:rsidRDefault="00413FCF" w:rsidP="009224FA">
    <w:pPr>
      <w:pStyle w:val="Footer"/>
      <w:rPr>
        <w:rFonts w:ascii="Arial" w:hAnsi="Arial" w:cs="Arial"/>
        <w:bCs/>
        <w:kern w:val="16"/>
        <w:sz w:val="16"/>
        <w:szCs w:val="16"/>
      </w:rPr>
    </w:pPr>
    <w:r>
      <w:rPr>
        <w:rFonts w:ascii="Arial" w:hAnsi="Arial" w:cs="Arial"/>
        <w:bCs/>
        <w:kern w:val="16"/>
        <w:sz w:val="16"/>
        <w:szCs w:val="16"/>
      </w:rPr>
      <w:t>3177</w:t>
    </w:r>
    <w:r w:rsidR="001E1DF1">
      <w:rPr>
        <w:rFonts w:ascii="Arial" w:hAnsi="Arial" w:cs="Arial"/>
        <w:bCs/>
        <w:kern w:val="16"/>
        <w:sz w:val="16"/>
        <w:szCs w:val="16"/>
      </w:rPr>
      <w:t>8</w:t>
    </w:r>
    <w:r w:rsidR="006816D3">
      <w:rPr>
        <w:rFonts w:ascii="Arial" w:hAnsi="Arial" w:cs="Arial"/>
        <w:bCs/>
        <w:kern w:val="16"/>
        <w:sz w:val="16"/>
        <w:szCs w:val="16"/>
      </w:rPr>
      <w:t>22</w:t>
    </w:r>
    <w:r>
      <w:rPr>
        <w:rFonts w:ascii="Arial" w:hAnsi="Arial" w:cs="Arial"/>
        <w:bCs/>
        <w:kern w:val="16"/>
        <w:sz w:val="16"/>
        <w:szCs w:val="16"/>
      </w:rPr>
      <w:t>-B</w:t>
    </w:r>
    <w:r w:rsidR="009C4D9E">
      <w:rPr>
        <w:rFonts w:ascii="Arial" w:hAnsi="Arial" w:cs="Arial"/>
        <w:bCs/>
        <w:kern w:val="16"/>
        <w:sz w:val="16"/>
        <w:szCs w:val="16"/>
      </w:rPr>
      <w:t>I</w:t>
    </w:r>
    <w:r w:rsidR="001E1DF1">
      <w:rPr>
        <w:rFonts w:ascii="Arial" w:hAnsi="Arial" w:cs="Arial"/>
        <w:bCs/>
        <w:kern w:val="16"/>
        <w:sz w:val="16"/>
        <w:szCs w:val="16"/>
      </w:rPr>
      <w:t>-BII</w:t>
    </w:r>
    <w:r w:rsidR="006816D3">
      <w:rPr>
        <w:rFonts w:ascii="Arial" w:hAnsi="Arial" w:cs="Arial"/>
        <w:bCs/>
        <w:kern w:val="16"/>
        <w:sz w:val="16"/>
        <w:szCs w:val="16"/>
      </w:rPr>
      <w:t xml:space="preserve"> </w:t>
    </w:r>
    <w:r w:rsidR="000B7A55">
      <w:rPr>
        <w:rFonts w:ascii="Arial" w:hAnsi="Arial" w:cs="Arial"/>
        <w:bCs/>
        <w:kern w:val="16"/>
        <w:sz w:val="16"/>
        <w:szCs w:val="16"/>
      </w:rPr>
      <w:t>WFG LA Standard Exceptions</w:t>
    </w:r>
    <w:r w:rsidR="00FD609E">
      <w:rPr>
        <w:rFonts w:ascii="Arial" w:hAnsi="Arial" w:cs="Arial"/>
        <w:bCs/>
        <w:kern w:val="16"/>
        <w:sz w:val="16"/>
        <w:szCs w:val="16"/>
      </w:rPr>
      <w:t xml:space="preserve"> 04-01-2023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4A3" w:rsidRDefault="00C904A3">
      <w:pPr>
        <w:spacing w:after="0" w:line="240" w:lineRule="auto"/>
      </w:pPr>
      <w:r>
        <w:separator/>
      </w:r>
    </w:p>
  </w:footnote>
  <w:footnote w:type="continuationSeparator" w:id="0">
    <w:p w:rsidR="00C904A3" w:rsidRDefault="00C90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0B7A55"/>
    <w:rsid w:val="00151123"/>
    <w:rsid w:val="0015478B"/>
    <w:rsid w:val="00156679"/>
    <w:rsid w:val="0017750E"/>
    <w:rsid w:val="001A2131"/>
    <w:rsid w:val="001C07D8"/>
    <w:rsid w:val="001E1DF1"/>
    <w:rsid w:val="0022134F"/>
    <w:rsid w:val="0028189F"/>
    <w:rsid w:val="002B5AA5"/>
    <w:rsid w:val="002D3148"/>
    <w:rsid w:val="002E66BF"/>
    <w:rsid w:val="00356EC2"/>
    <w:rsid w:val="003738D7"/>
    <w:rsid w:val="00397370"/>
    <w:rsid w:val="003B6153"/>
    <w:rsid w:val="003B75C2"/>
    <w:rsid w:val="003D3894"/>
    <w:rsid w:val="00413FCF"/>
    <w:rsid w:val="00424266"/>
    <w:rsid w:val="00434595"/>
    <w:rsid w:val="004B067A"/>
    <w:rsid w:val="004C3F25"/>
    <w:rsid w:val="0050346A"/>
    <w:rsid w:val="00506D9D"/>
    <w:rsid w:val="00511315"/>
    <w:rsid w:val="005C5B21"/>
    <w:rsid w:val="00637336"/>
    <w:rsid w:val="00641E0C"/>
    <w:rsid w:val="006816D3"/>
    <w:rsid w:val="0068790A"/>
    <w:rsid w:val="006A2691"/>
    <w:rsid w:val="006A4D7A"/>
    <w:rsid w:val="006E723B"/>
    <w:rsid w:val="00787CDC"/>
    <w:rsid w:val="00796482"/>
    <w:rsid w:val="007F000E"/>
    <w:rsid w:val="007F5B62"/>
    <w:rsid w:val="00827E19"/>
    <w:rsid w:val="0084755F"/>
    <w:rsid w:val="00851803"/>
    <w:rsid w:val="008D1346"/>
    <w:rsid w:val="008E2648"/>
    <w:rsid w:val="0091735A"/>
    <w:rsid w:val="009224FA"/>
    <w:rsid w:val="00922ADA"/>
    <w:rsid w:val="009354B0"/>
    <w:rsid w:val="00963748"/>
    <w:rsid w:val="009C33D9"/>
    <w:rsid w:val="009C4D9E"/>
    <w:rsid w:val="009F7618"/>
    <w:rsid w:val="00A20C16"/>
    <w:rsid w:val="00AB4CEA"/>
    <w:rsid w:val="00AB753C"/>
    <w:rsid w:val="00AC6055"/>
    <w:rsid w:val="00B23F20"/>
    <w:rsid w:val="00B3001B"/>
    <w:rsid w:val="00B31408"/>
    <w:rsid w:val="00B567D8"/>
    <w:rsid w:val="00B6465F"/>
    <w:rsid w:val="00BC542B"/>
    <w:rsid w:val="00BE0CDC"/>
    <w:rsid w:val="00C11E00"/>
    <w:rsid w:val="00C201E6"/>
    <w:rsid w:val="00C31962"/>
    <w:rsid w:val="00C716F5"/>
    <w:rsid w:val="00C8548F"/>
    <w:rsid w:val="00C904A3"/>
    <w:rsid w:val="00D014EC"/>
    <w:rsid w:val="00DB1802"/>
    <w:rsid w:val="00DE4B74"/>
    <w:rsid w:val="00F1162A"/>
    <w:rsid w:val="00F3044D"/>
    <w:rsid w:val="00F67C32"/>
    <w:rsid w:val="00F71FEF"/>
    <w:rsid w:val="00FB4C72"/>
    <w:rsid w:val="00FD609E"/>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12646-F698-4316-B33F-EF400E23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Debbie Thoms</cp:lastModifiedBy>
  <cp:revision>2</cp:revision>
  <cp:lastPrinted>2015-07-16T18:19:00Z</cp:lastPrinted>
  <dcterms:created xsi:type="dcterms:W3CDTF">2023-03-21T16:46:00Z</dcterms:created>
  <dcterms:modified xsi:type="dcterms:W3CDTF">2023-03-21T16:46:00Z</dcterms:modified>
</cp:coreProperties>
</file>